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84304" w14:textId="0502F31D" w:rsidR="00F33462" w:rsidRPr="00F33462" w:rsidRDefault="00052EB5" w:rsidP="00F33462">
      <w:pPr>
        <w:spacing w:line="240" w:lineRule="auto"/>
        <w:rPr>
          <w:rFonts w:asciiTheme="majorHAnsi" w:hAnsiTheme="majorHAnsi" w:cstheme="majorHAnsi"/>
          <w:b/>
          <w:bCs/>
          <w:color w:val="FFFFFF" w:themeColor="background1"/>
          <w:sz w:val="32"/>
          <w:szCs w:val="32"/>
          <w:bdr w:val="single" w:sz="36" w:space="0" w:color="FF9A28"/>
          <w:shd w:val="clear" w:color="auto" w:fill="FF9A28"/>
        </w:rPr>
      </w:pPr>
      <w:r w:rsidRPr="00052EB5">
        <w:rPr>
          <w:rFonts w:asciiTheme="majorHAnsi" w:hAnsiTheme="majorHAnsi" w:cstheme="majorHAnsi"/>
          <w:b/>
          <w:bCs/>
          <w:color w:val="FFFFFF" w:themeColor="background1"/>
          <w:sz w:val="32"/>
          <w:szCs w:val="32"/>
          <w:bdr w:val="single" w:sz="36" w:space="0" w:color="FF9A28"/>
          <w:shd w:val="clear" w:color="auto" w:fill="FF9A28"/>
        </w:rPr>
        <w:t>Fortbildung für Mitarbeitende in Kindertagesstätten</w:t>
      </w:r>
    </w:p>
    <w:p w14:paraId="6D4959DB" w14:textId="77777777" w:rsidR="00935499" w:rsidRDefault="00052EB5" w:rsidP="00935499">
      <w:pPr>
        <w:jc w:val="left"/>
        <w:rPr>
          <w:b/>
          <w:sz w:val="40"/>
          <w:szCs w:val="40"/>
        </w:rPr>
      </w:pPr>
      <w:r w:rsidRPr="00052EB5">
        <w:rPr>
          <w:b/>
          <w:sz w:val="40"/>
          <w:szCs w:val="40"/>
        </w:rPr>
        <w:t>Keine Angst vor Hochbegabung!</w:t>
      </w:r>
    </w:p>
    <w:p w14:paraId="1E29CDCC" w14:textId="32091EF8" w:rsidR="006D75BB" w:rsidRPr="006D75BB" w:rsidRDefault="00052EB5" w:rsidP="00DC20DD">
      <w:pPr>
        <w:spacing w:after="240"/>
        <w:jc w:val="left"/>
        <w:rPr>
          <w:b/>
          <w:sz w:val="36"/>
          <w:szCs w:val="36"/>
        </w:rPr>
      </w:pPr>
      <w:r w:rsidRPr="00052EB5">
        <w:rPr>
          <w:b/>
          <w:sz w:val="32"/>
          <w:szCs w:val="32"/>
        </w:rPr>
        <w:t>Hochbegabte Kinder erkennen und fo(e)rdern</w:t>
      </w:r>
    </w:p>
    <w:p w14:paraId="6FD88091" w14:textId="77777777" w:rsidR="004D6975" w:rsidRDefault="004D6975" w:rsidP="004D6975">
      <w:r>
        <w:t>„Hochbegabung“ ist ein Thema, das mit vielen Vorurteilen und Halbwissen behaftet ist.</w:t>
      </w:r>
    </w:p>
    <w:p w14:paraId="5FC91C9B" w14:textId="5EC428A4" w:rsidR="004D6975" w:rsidRDefault="004D6975" w:rsidP="004D6975">
      <w:r>
        <w:t>Was heißt aber Hochbegabung eigentlich? Woran kann man hochbegabte Kinder erkennen? Wann ist eine IQ-Testung sinnvoll? Muss ein hochbegabtes Kind in der Kindertagesstätte oder sogar schon in der Krippe gefördert werden? Sind hochbegabte Kinder immer auffällig? Was tun bei asynchronen Entwicklungen? Ja und wie ist es denn mit der Schulreife? Und die Eltern? Fragen über Fragen…</w:t>
      </w:r>
    </w:p>
    <w:p w14:paraId="415B4FBC" w14:textId="77777777" w:rsidR="004D6975" w:rsidRDefault="004D6975" w:rsidP="004D6975">
      <w:r>
        <w:t>In diesem Tagesseminar werden zunächst die theoretischen Grundlagen zum Themenbereich „Hochbegabung“ vermittelt. Darauf aufbauend schauen wir, wie hochbegabte Kinder in der Kindertagesstätte erkannt und gefördert werden können. Hierzu können die Teilnehmenden auch gerne Beispiele aus ihrem Arbeitsalltag einbringen.</w:t>
      </w:r>
    </w:p>
    <w:p w14:paraId="59F6BCEA" w14:textId="670EA893" w:rsidR="00372689" w:rsidRDefault="004D6975" w:rsidP="00935499">
      <w:pPr>
        <w:spacing w:after="240"/>
      </w:pPr>
      <w:r>
        <w:t>Dieses Basisseminar will erste Einblicke in die Arbeit mit hochbegabten Kindern geben. Ziel ist, anhand von Praxisbeispielen gemeinsam Ansätze zu erarbeiten, wie hochbegabte Kinder gefo(e)rdert werden können, damit sie sich gesund entwickeln können.</w:t>
      </w:r>
    </w:p>
    <w:p w14:paraId="0F5D0470" w14:textId="77777777" w:rsidR="00935499" w:rsidRPr="00372689" w:rsidRDefault="00935499" w:rsidP="0093549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6804"/>
      </w:tblGrid>
      <w:tr w:rsidR="00F60D4E" w14:paraId="778BED20" w14:textId="77777777" w:rsidTr="00F60D4E">
        <w:tc>
          <w:tcPr>
            <w:tcW w:w="2268" w:type="dxa"/>
          </w:tcPr>
          <w:p w14:paraId="13D77DE8" w14:textId="6FD71AD8" w:rsidR="00F60D4E" w:rsidRDefault="00F60D4E" w:rsidP="00F60D4E">
            <w:pPr>
              <w:spacing w:after="0" w:line="264" w:lineRule="auto"/>
            </w:pPr>
            <w:r w:rsidRPr="00090FE9">
              <w:rPr>
                <w:rFonts w:asciiTheme="majorHAnsi" w:hAnsiTheme="majorHAnsi" w:cstheme="majorHAnsi"/>
                <w:b/>
                <w:bCs/>
                <w:color w:val="FFFFFF" w:themeColor="background1"/>
                <w:sz w:val="24"/>
                <w:szCs w:val="24"/>
                <w:bdr w:val="single" w:sz="18" w:space="0" w:color="FF9A28"/>
                <w:shd w:val="clear" w:color="auto" w:fill="FF9A28"/>
              </w:rPr>
              <w:t>Termin</w:t>
            </w:r>
          </w:p>
        </w:tc>
        <w:tc>
          <w:tcPr>
            <w:tcW w:w="6804" w:type="dxa"/>
          </w:tcPr>
          <w:p w14:paraId="4D05EE18" w14:textId="16434E74" w:rsidR="00F60D4E" w:rsidRDefault="004D6975" w:rsidP="00F60D4E">
            <w:pPr>
              <w:spacing w:after="240" w:line="264" w:lineRule="auto"/>
              <w:jc w:val="left"/>
            </w:pPr>
            <w:r>
              <w:t>Dienstag</w:t>
            </w:r>
            <w:r w:rsidR="00F60D4E">
              <w:t xml:space="preserve">, der </w:t>
            </w:r>
            <w:r w:rsidR="002451CF">
              <w:t>2</w:t>
            </w:r>
            <w:r w:rsidR="00BC1ECF">
              <w:t>8.01.2025</w:t>
            </w:r>
            <w:r w:rsidR="00F60D4E">
              <w:br/>
              <w:t>9.</w:t>
            </w:r>
            <w:r>
              <w:t>0</w:t>
            </w:r>
            <w:r w:rsidR="00F60D4E">
              <w:t>0 – 1</w:t>
            </w:r>
            <w:r>
              <w:t>6</w:t>
            </w:r>
            <w:r w:rsidR="00F60D4E">
              <w:t>.</w:t>
            </w:r>
            <w:r>
              <w:t>0</w:t>
            </w:r>
            <w:r w:rsidR="00F60D4E">
              <w:t>0 Uhr</w:t>
            </w:r>
          </w:p>
        </w:tc>
      </w:tr>
      <w:tr w:rsidR="00F60D4E" w14:paraId="24A77AA2" w14:textId="77777777" w:rsidTr="00F60D4E">
        <w:tc>
          <w:tcPr>
            <w:tcW w:w="2268" w:type="dxa"/>
          </w:tcPr>
          <w:p w14:paraId="4E14DFBB" w14:textId="3CCE28CE" w:rsidR="00F60D4E" w:rsidRDefault="00F60D4E" w:rsidP="00F60D4E">
            <w:pPr>
              <w:spacing w:after="0" w:line="264" w:lineRule="auto"/>
            </w:pPr>
            <w:r>
              <w:rPr>
                <w:rFonts w:asciiTheme="majorHAnsi" w:hAnsiTheme="majorHAnsi" w:cstheme="majorHAnsi"/>
                <w:b/>
                <w:bCs/>
                <w:color w:val="FFFFFF" w:themeColor="background1"/>
                <w:sz w:val="24"/>
                <w:szCs w:val="24"/>
                <w:bdr w:val="single" w:sz="18" w:space="0" w:color="FF9A28"/>
                <w:shd w:val="clear" w:color="auto" w:fill="FF9A28"/>
              </w:rPr>
              <w:t>Referentinnen</w:t>
            </w:r>
          </w:p>
        </w:tc>
        <w:tc>
          <w:tcPr>
            <w:tcW w:w="6804" w:type="dxa"/>
          </w:tcPr>
          <w:p w14:paraId="632B55AA" w14:textId="77777777" w:rsidR="00D80223" w:rsidRDefault="00F60D4E" w:rsidP="00D80223">
            <w:pPr>
              <w:spacing w:line="264" w:lineRule="auto"/>
              <w:jc w:val="left"/>
              <w:rPr>
                <w:sz w:val="20"/>
                <w:szCs w:val="20"/>
              </w:rPr>
            </w:pPr>
            <w:r>
              <w:t>Erika Schnieders</w:t>
            </w:r>
            <w:r>
              <w:br/>
            </w:r>
            <w:r w:rsidRPr="00F60D4E">
              <w:rPr>
                <w:sz w:val="20"/>
                <w:szCs w:val="20"/>
              </w:rPr>
              <w:t>Staatlich anerkannte Erzieherin und Begabungspädagogin</w:t>
            </w:r>
          </w:p>
          <w:p w14:paraId="11D7F38F" w14:textId="6124E173" w:rsidR="00F60D4E" w:rsidRPr="00F60D4E" w:rsidRDefault="009E1C61" w:rsidP="00F60D4E">
            <w:pPr>
              <w:spacing w:after="240" w:line="264" w:lineRule="auto"/>
              <w:jc w:val="left"/>
              <w:rPr>
                <w:sz w:val="20"/>
                <w:szCs w:val="20"/>
              </w:rPr>
            </w:pPr>
            <w:r>
              <w:t>Tanja Bulitz</w:t>
            </w:r>
            <w:r>
              <w:br/>
            </w:r>
            <w:r>
              <w:rPr>
                <w:sz w:val="20"/>
                <w:szCs w:val="20"/>
              </w:rPr>
              <w:t>Mentaltrainerin</w:t>
            </w:r>
            <w:r w:rsidRPr="00F60D4E">
              <w:rPr>
                <w:sz w:val="20"/>
                <w:szCs w:val="20"/>
              </w:rPr>
              <w:t xml:space="preserve"> und Begabungspädagogin</w:t>
            </w:r>
          </w:p>
        </w:tc>
      </w:tr>
      <w:tr w:rsidR="00F60D4E" w14:paraId="264E8F01" w14:textId="77777777" w:rsidTr="00F60D4E">
        <w:tc>
          <w:tcPr>
            <w:tcW w:w="2268" w:type="dxa"/>
          </w:tcPr>
          <w:p w14:paraId="48186FD8" w14:textId="27B01374" w:rsidR="00F60D4E" w:rsidRDefault="00EF1C1E" w:rsidP="00A57783">
            <w:pPr>
              <w:spacing w:after="240" w:line="264" w:lineRule="auto"/>
            </w:pPr>
            <w:r>
              <w:rPr>
                <w:rFonts w:asciiTheme="majorHAnsi" w:hAnsiTheme="majorHAnsi" w:cstheme="majorHAnsi"/>
                <w:b/>
                <w:bCs/>
                <w:color w:val="FFFFFF" w:themeColor="background1"/>
                <w:sz w:val="24"/>
                <w:szCs w:val="24"/>
                <w:bdr w:val="single" w:sz="18" w:space="0" w:color="FF9A28"/>
                <w:shd w:val="clear" w:color="auto" w:fill="FF9A28"/>
              </w:rPr>
              <w:t>Kursgebühr</w:t>
            </w:r>
          </w:p>
        </w:tc>
        <w:tc>
          <w:tcPr>
            <w:tcW w:w="6804" w:type="dxa"/>
          </w:tcPr>
          <w:p w14:paraId="6C8786E2" w14:textId="50693E7E" w:rsidR="004D6975" w:rsidRDefault="004D6975" w:rsidP="00F60D4E">
            <w:pPr>
              <w:spacing w:after="240" w:line="264" w:lineRule="auto"/>
              <w:jc w:val="left"/>
            </w:pPr>
            <w:r>
              <w:t>95 Euro</w:t>
            </w:r>
          </w:p>
        </w:tc>
      </w:tr>
      <w:tr w:rsidR="00F60D4E" w14:paraId="249E9A51" w14:textId="77777777" w:rsidTr="00F60D4E">
        <w:tc>
          <w:tcPr>
            <w:tcW w:w="2268" w:type="dxa"/>
          </w:tcPr>
          <w:p w14:paraId="2ED0D96E" w14:textId="3DC8AF3B" w:rsidR="00F60D4E" w:rsidRDefault="00F60D4E" w:rsidP="00F60D4E">
            <w:pPr>
              <w:spacing w:after="0" w:line="264" w:lineRule="auto"/>
            </w:pPr>
            <w:r w:rsidRPr="00090FE9">
              <w:rPr>
                <w:rFonts w:asciiTheme="majorHAnsi" w:hAnsiTheme="majorHAnsi" w:cstheme="majorHAnsi"/>
                <w:b/>
                <w:bCs/>
                <w:color w:val="FFFFFF" w:themeColor="background1"/>
                <w:sz w:val="24"/>
                <w:szCs w:val="24"/>
                <w:bdr w:val="single" w:sz="18" w:space="0" w:color="FF9A28"/>
                <w:shd w:val="clear" w:color="auto" w:fill="FF9A28"/>
              </w:rPr>
              <w:t>Veranstaltungsort</w:t>
            </w:r>
          </w:p>
        </w:tc>
        <w:tc>
          <w:tcPr>
            <w:tcW w:w="6804" w:type="dxa"/>
          </w:tcPr>
          <w:p w14:paraId="1D32100E" w14:textId="41AC364D" w:rsidR="00F60D4E" w:rsidRDefault="004D6975" w:rsidP="004D6975">
            <w:pPr>
              <w:spacing w:after="240" w:line="264" w:lineRule="auto"/>
              <w:jc w:val="left"/>
            </w:pPr>
            <w:r>
              <w:t>Gemeinschaftszentrum Lerchenstraße</w:t>
            </w:r>
            <w:r>
              <w:br/>
            </w:r>
            <w:r w:rsidR="00935499" w:rsidRPr="00935499">
              <w:t>Lerchenstraße 135 – 137</w:t>
            </w:r>
            <w:r>
              <w:t>, 49088 Osnabrück</w:t>
            </w:r>
          </w:p>
        </w:tc>
      </w:tr>
      <w:tr w:rsidR="00F60D4E" w14:paraId="5F556467" w14:textId="77777777" w:rsidTr="00F60D4E">
        <w:tc>
          <w:tcPr>
            <w:tcW w:w="2268" w:type="dxa"/>
          </w:tcPr>
          <w:p w14:paraId="7392D5DC" w14:textId="593FCAA9" w:rsidR="00F60D4E" w:rsidRDefault="00F60D4E" w:rsidP="00F60D4E">
            <w:pPr>
              <w:spacing w:after="0" w:line="264" w:lineRule="auto"/>
            </w:pPr>
            <w:r w:rsidRPr="00090FE9">
              <w:rPr>
                <w:rFonts w:asciiTheme="majorHAnsi" w:hAnsiTheme="majorHAnsi" w:cstheme="majorHAnsi"/>
                <w:b/>
                <w:bCs/>
                <w:color w:val="FFFFFF" w:themeColor="background1"/>
                <w:sz w:val="24"/>
                <w:szCs w:val="24"/>
                <w:bdr w:val="single" w:sz="18" w:space="0" w:color="FF9A28"/>
                <w:shd w:val="clear" w:color="auto" w:fill="FF9A28"/>
              </w:rPr>
              <w:t>Anmeldung</w:t>
            </w:r>
          </w:p>
        </w:tc>
        <w:tc>
          <w:tcPr>
            <w:tcW w:w="6804" w:type="dxa"/>
          </w:tcPr>
          <w:p w14:paraId="63236137" w14:textId="5DE415A9" w:rsidR="00F60D4E" w:rsidRDefault="00F60D4E" w:rsidP="00F60D4E">
            <w:pPr>
              <w:spacing w:after="240" w:line="264" w:lineRule="auto"/>
              <w:jc w:val="left"/>
            </w:pPr>
            <w:r w:rsidRPr="00F60D4E">
              <w:t>per E-Mail ozbf@grips-und-co.de</w:t>
            </w:r>
          </w:p>
        </w:tc>
      </w:tr>
    </w:tbl>
    <w:p w14:paraId="4DE248CB" w14:textId="7E7FFF85" w:rsidR="00F55A92" w:rsidRDefault="00935499" w:rsidP="00935499">
      <w:pPr>
        <w:spacing w:before="120"/>
      </w:pPr>
      <w:r>
        <w:br/>
      </w:r>
      <w:r w:rsidR="008421AD">
        <w:t>Noch Fragen? Das Team von Grips &amp; Co</w:t>
      </w:r>
      <w:r w:rsidR="00090FE9">
        <w:t>.</w:t>
      </w:r>
      <w:r w:rsidR="008421AD">
        <w:t xml:space="preserve"> ist telefonisch unter 0541</w:t>
      </w:r>
      <w:r w:rsidR="00090FE9">
        <w:t xml:space="preserve"> </w:t>
      </w:r>
      <w:r w:rsidR="008421AD">
        <w:t>40761330 zu erreichen</w:t>
      </w:r>
      <w:r w:rsidR="00090FE9">
        <w:br/>
      </w:r>
      <w:r w:rsidR="008421AD">
        <w:t>(montags 15.00 – 17.00 Uhr und mittwochs 10.00 – 12.00 Uhr, sonst AB).</w:t>
      </w:r>
    </w:p>
    <w:sectPr w:rsidR="00F55A9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EB023" w14:textId="77777777" w:rsidR="00732684" w:rsidRDefault="00732684" w:rsidP="00732684">
      <w:pPr>
        <w:spacing w:after="0" w:line="240" w:lineRule="auto"/>
      </w:pPr>
      <w:r>
        <w:separator/>
      </w:r>
    </w:p>
  </w:endnote>
  <w:endnote w:type="continuationSeparator" w:id="0">
    <w:p w14:paraId="244482C1" w14:textId="77777777" w:rsidR="00732684" w:rsidRDefault="00732684" w:rsidP="00732684">
      <w:pPr>
        <w:spacing w:after="0" w:line="240" w:lineRule="auto"/>
      </w:pPr>
      <w:r>
        <w:continuationSeparator/>
      </w:r>
    </w:p>
  </w:endnote>
  <w:endnote w:type="continuationNotice" w:id="1">
    <w:p w14:paraId="58E657F4" w14:textId="77777777" w:rsidR="00880BC9" w:rsidRDefault="0088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DF83" w14:textId="20BFE503" w:rsidR="00F55A92" w:rsidRDefault="00AF396B" w:rsidP="008B7009">
    <w:pPr>
      <w:pStyle w:val="Fuzeile"/>
      <w:rPr>
        <w:sz w:val="16"/>
        <w:szCs w:val="16"/>
      </w:rPr>
    </w:pPr>
    <w:r>
      <w:rPr>
        <w:rFonts w:eastAsia="Arial Unicode MS" w:cstheme="minorHAnsi"/>
        <w:noProof/>
        <w:kern w:val="1"/>
        <w:sz w:val="18"/>
        <w:szCs w:val="18"/>
        <w:lang w:eastAsia="de-DE"/>
      </w:rPr>
      <w:drawing>
        <wp:anchor distT="0" distB="0" distL="114300" distR="114300" simplePos="0" relativeHeight="251658240" behindDoc="1" locked="0" layoutInCell="1" allowOverlap="1" wp14:anchorId="7ED1F247" wp14:editId="6C8918C2">
          <wp:simplePos x="0" y="0"/>
          <wp:positionH relativeFrom="rightMargin">
            <wp:align>left</wp:align>
          </wp:positionH>
          <wp:positionV relativeFrom="page">
            <wp:posOffset>9761220</wp:posOffset>
          </wp:positionV>
          <wp:extent cx="428400" cy="403200"/>
          <wp:effectExtent l="0" t="0" r="0" b="0"/>
          <wp:wrapNone/>
          <wp:docPr id="6" name="Grafik 6"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Logo, Schrift, Grafiken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400" cy="403200"/>
                  </a:xfrm>
                  <a:prstGeom prst="rect">
                    <a:avLst/>
                  </a:prstGeom>
                  <a:noFill/>
                </pic:spPr>
              </pic:pic>
            </a:graphicData>
          </a:graphic>
          <wp14:sizeRelH relativeFrom="margin">
            <wp14:pctWidth>0</wp14:pctWidth>
          </wp14:sizeRelH>
          <wp14:sizeRelV relativeFrom="margin">
            <wp14:pctHeight>0</wp14:pctHeight>
          </wp14:sizeRelV>
        </wp:anchor>
      </w:drawing>
    </w:r>
    <w:r w:rsidR="00F55A92" w:rsidRPr="00F55A92">
      <w:rPr>
        <w:sz w:val="16"/>
        <w:szCs w:val="16"/>
      </w:rPr>
      <w:t>Mit freundlicher Unterstützung durch LEB Erwachsenen- und Weiterbildung</w:t>
    </w:r>
  </w:p>
  <w:p w14:paraId="5EEBADAF" w14:textId="62B6FAC9" w:rsidR="008B7009" w:rsidRPr="008B7009" w:rsidRDefault="008B7009" w:rsidP="008B7009">
    <w:pPr>
      <w:pStyle w:val="Fuzeile"/>
      <w:rPr>
        <w:sz w:val="16"/>
        <w:szCs w:val="16"/>
      </w:rPr>
    </w:pPr>
    <w:r w:rsidRPr="008B7009">
      <w:rPr>
        <w:sz w:val="16"/>
        <w:szCs w:val="16"/>
      </w:rPr>
      <w:t>Veranstalter: Grips &amp; Co.</w:t>
    </w:r>
    <w:r>
      <w:rPr>
        <w:sz w:val="16"/>
        <w:szCs w:val="16"/>
      </w:rPr>
      <w:t xml:space="preserve"> – </w:t>
    </w:r>
    <w:r w:rsidRPr="008B7009">
      <w:rPr>
        <w:sz w:val="16"/>
        <w:szCs w:val="16"/>
      </w:rPr>
      <w:t>Verein zur Förderung hochbegabter Kinder und Jugendlicher e.</w:t>
    </w:r>
    <w:r>
      <w:rPr>
        <w:sz w:val="16"/>
        <w:szCs w:val="16"/>
      </w:rPr>
      <w:t xml:space="preserve"> </w:t>
    </w:r>
    <w:r w:rsidRPr="008B7009">
      <w:rPr>
        <w:sz w:val="16"/>
        <w:szCs w:val="16"/>
      </w:rPr>
      <w:t>V.</w:t>
    </w:r>
  </w:p>
  <w:p w14:paraId="1272FB07" w14:textId="5D0F0F52" w:rsidR="008B7009" w:rsidRPr="008B7009" w:rsidRDefault="008B7009" w:rsidP="008B7009">
    <w:pPr>
      <w:pStyle w:val="Fuzeile"/>
      <w:rPr>
        <w:sz w:val="16"/>
        <w:szCs w:val="16"/>
      </w:rPr>
    </w:pPr>
    <w:r w:rsidRPr="008B7009">
      <w:rPr>
        <w:sz w:val="16"/>
        <w:szCs w:val="16"/>
      </w:rPr>
      <w:t xml:space="preserve">Gröbelweg 18 a, 49082 Osnabrück, Telefon: 0541 40761330, </w:t>
    </w:r>
    <w:r>
      <w:rPr>
        <w:sz w:val="16"/>
        <w:szCs w:val="16"/>
      </w:rPr>
      <w:t xml:space="preserve">E-Mail: </w:t>
    </w:r>
    <w:hyperlink r:id="rId2" w:history="1">
      <w:r w:rsidRPr="00547FD5">
        <w:rPr>
          <w:rStyle w:val="Hyperlink"/>
          <w:sz w:val="16"/>
          <w:szCs w:val="16"/>
        </w:rPr>
        <w:t>ozbf@grips-und-co.de</w:t>
      </w:r>
    </w:hyperlink>
    <w:r>
      <w:rPr>
        <w:sz w:val="16"/>
        <w:szCs w:val="16"/>
      </w:rPr>
      <w:t xml:space="preserve">, </w:t>
    </w:r>
    <w:r w:rsidRPr="008B7009">
      <w:rPr>
        <w:sz w:val="16"/>
        <w:szCs w:val="16"/>
      </w:rPr>
      <w:t xml:space="preserve">Internet: </w:t>
    </w:r>
    <w:hyperlink r:id="rId3" w:history="1">
      <w:r w:rsidRPr="00547FD5">
        <w:rPr>
          <w:rStyle w:val="Hyperlink"/>
          <w:sz w:val="16"/>
          <w:szCs w:val="16"/>
        </w:rPr>
        <w:t>www.grips-und-co.de</w:t>
      </w:r>
    </w:hyperlink>
  </w:p>
  <w:p w14:paraId="48678633" w14:textId="16CA1F62" w:rsidR="008B7009" w:rsidRPr="008B7009" w:rsidRDefault="008B7009">
    <w:pPr>
      <w:pStyle w:val="Fuzeile"/>
      <w:rPr>
        <w:sz w:val="16"/>
        <w:szCs w:val="16"/>
      </w:rPr>
    </w:pPr>
    <w:r w:rsidRPr="008B7009">
      <w:rPr>
        <w:sz w:val="16"/>
        <w:szCs w:val="16"/>
      </w:rPr>
      <w:t>Anerkannter Träger der freien Jugendhilfe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9BB4" w14:textId="77777777" w:rsidR="00732684" w:rsidRDefault="00732684" w:rsidP="00732684">
      <w:pPr>
        <w:spacing w:after="0" w:line="240" w:lineRule="auto"/>
      </w:pPr>
      <w:r>
        <w:separator/>
      </w:r>
    </w:p>
  </w:footnote>
  <w:footnote w:type="continuationSeparator" w:id="0">
    <w:p w14:paraId="37C8F6A2" w14:textId="77777777" w:rsidR="00732684" w:rsidRDefault="00732684" w:rsidP="00732684">
      <w:pPr>
        <w:spacing w:after="0" w:line="240" w:lineRule="auto"/>
      </w:pPr>
      <w:r>
        <w:continuationSeparator/>
      </w:r>
    </w:p>
  </w:footnote>
  <w:footnote w:type="continuationNotice" w:id="1">
    <w:p w14:paraId="7D607945" w14:textId="77777777" w:rsidR="00880BC9" w:rsidRDefault="0088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911C" w14:textId="10CBB1F7" w:rsidR="00732684" w:rsidRDefault="00732684" w:rsidP="00732684">
    <w:pPr>
      <w:pStyle w:val="Kopfzeile"/>
      <w:spacing w:after="480"/>
      <w:jc w:val="center"/>
    </w:pPr>
    <w:r w:rsidRPr="00DE6009">
      <w:rPr>
        <w:rFonts w:ascii="Calibri" w:eastAsia="Calibri" w:hAnsi="Calibri" w:cs="Times New Roman"/>
        <w:noProof/>
        <w:kern w:val="0"/>
        <w:lang w:eastAsia="de-DE"/>
        <w14:ligatures w14:val="none"/>
      </w:rPr>
      <w:drawing>
        <wp:inline distT="0" distB="0" distL="0" distR="0" wp14:anchorId="717713B7" wp14:editId="5C5F2F2B">
          <wp:extent cx="2705369" cy="900000"/>
          <wp:effectExtent l="0" t="0" r="0" b="0"/>
          <wp:docPr id="5" name="Grafik 5" descr="C:\Users\Erika Schnieders\Desktop\Flyer Grips&amp;Co\logo0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 Schnieders\Desktop\Flyer Grips&amp;Co\logo081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5369"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46EAC"/>
    <w:multiLevelType w:val="hybridMultilevel"/>
    <w:tmpl w:val="195AFFDE"/>
    <w:lvl w:ilvl="0" w:tplc="D28A79C0">
      <w:numFmt w:val="bullet"/>
      <w:lvlText w:val="•"/>
      <w:lvlJc w:val="left"/>
      <w:pPr>
        <w:ind w:left="1068" w:hanging="708"/>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F17243"/>
    <w:multiLevelType w:val="hybridMultilevel"/>
    <w:tmpl w:val="796C88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EB333C7"/>
    <w:multiLevelType w:val="hybridMultilevel"/>
    <w:tmpl w:val="19BA4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C671C"/>
    <w:multiLevelType w:val="hybridMultilevel"/>
    <w:tmpl w:val="E1700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EF7E4A"/>
    <w:multiLevelType w:val="hybridMultilevel"/>
    <w:tmpl w:val="50C63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D3459"/>
    <w:multiLevelType w:val="hybridMultilevel"/>
    <w:tmpl w:val="0582A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F34245D"/>
    <w:multiLevelType w:val="hybridMultilevel"/>
    <w:tmpl w:val="74A8CC06"/>
    <w:lvl w:ilvl="0" w:tplc="DCD47574">
      <w:numFmt w:val="bullet"/>
      <w:lvlText w:val="•"/>
      <w:lvlJc w:val="left"/>
      <w:pPr>
        <w:ind w:left="708" w:hanging="480"/>
      </w:pPr>
      <w:rPr>
        <w:rFonts w:ascii="Tahoma" w:eastAsiaTheme="minorHAnsi" w:hAnsi="Tahoma" w:cs="Tahoma"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abstractNum w:abstractNumId="7" w15:restartNumberingAfterBreak="0">
    <w:nsid w:val="6E9B0684"/>
    <w:multiLevelType w:val="hybridMultilevel"/>
    <w:tmpl w:val="451A6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007393">
    <w:abstractNumId w:val="7"/>
  </w:num>
  <w:num w:numId="2" w16cid:durableId="1276252805">
    <w:abstractNumId w:val="0"/>
  </w:num>
  <w:num w:numId="3" w16cid:durableId="1229802484">
    <w:abstractNumId w:val="1"/>
  </w:num>
  <w:num w:numId="4" w16cid:durableId="1439711613">
    <w:abstractNumId w:val="5"/>
  </w:num>
  <w:num w:numId="5" w16cid:durableId="361133608">
    <w:abstractNumId w:val="2"/>
  </w:num>
  <w:num w:numId="6" w16cid:durableId="1937014657">
    <w:abstractNumId w:val="6"/>
  </w:num>
  <w:num w:numId="7" w16cid:durableId="437067517">
    <w:abstractNumId w:val="3"/>
  </w:num>
  <w:num w:numId="8" w16cid:durableId="715130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17"/>
    <w:rsid w:val="00052EB5"/>
    <w:rsid w:val="000671E0"/>
    <w:rsid w:val="00073B89"/>
    <w:rsid w:val="00081E3D"/>
    <w:rsid w:val="00090FE9"/>
    <w:rsid w:val="000F262F"/>
    <w:rsid w:val="00117D2D"/>
    <w:rsid w:val="0014433D"/>
    <w:rsid w:val="00145E96"/>
    <w:rsid w:val="00184743"/>
    <w:rsid w:val="0020097D"/>
    <w:rsid w:val="002353E0"/>
    <w:rsid w:val="002451CF"/>
    <w:rsid w:val="002470BC"/>
    <w:rsid w:val="00286E66"/>
    <w:rsid w:val="00355D27"/>
    <w:rsid w:val="00372689"/>
    <w:rsid w:val="003C3B04"/>
    <w:rsid w:val="003F4C53"/>
    <w:rsid w:val="00457786"/>
    <w:rsid w:val="00467819"/>
    <w:rsid w:val="00475EDC"/>
    <w:rsid w:val="004C0EF2"/>
    <w:rsid w:val="004D6975"/>
    <w:rsid w:val="005C76C8"/>
    <w:rsid w:val="005F353B"/>
    <w:rsid w:val="005F7CD2"/>
    <w:rsid w:val="006521A7"/>
    <w:rsid w:val="00665E17"/>
    <w:rsid w:val="006D75BB"/>
    <w:rsid w:val="00732684"/>
    <w:rsid w:val="007C7FBC"/>
    <w:rsid w:val="007D11D0"/>
    <w:rsid w:val="008421AD"/>
    <w:rsid w:val="00880BC9"/>
    <w:rsid w:val="008B0CEE"/>
    <w:rsid w:val="008B7009"/>
    <w:rsid w:val="0092014D"/>
    <w:rsid w:val="00935499"/>
    <w:rsid w:val="00956B51"/>
    <w:rsid w:val="00973B6F"/>
    <w:rsid w:val="009D0885"/>
    <w:rsid w:val="009E1C61"/>
    <w:rsid w:val="00A57783"/>
    <w:rsid w:val="00AF312A"/>
    <w:rsid w:val="00AF396B"/>
    <w:rsid w:val="00B04FEC"/>
    <w:rsid w:val="00B15A5E"/>
    <w:rsid w:val="00B7550B"/>
    <w:rsid w:val="00B94594"/>
    <w:rsid w:val="00BA56D2"/>
    <w:rsid w:val="00BC1ECF"/>
    <w:rsid w:val="00BE249A"/>
    <w:rsid w:val="00C33F6E"/>
    <w:rsid w:val="00CB5FA7"/>
    <w:rsid w:val="00D75F56"/>
    <w:rsid w:val="00D80223"/>
    <w:rsid w:val="00D857EE"/>
    <w:rsid w:val="00DC20DD"/>
    <w:rsid w:val="00E05837"/>
    <w:rsid w:val="00E875EA"/>
    <w:rsid w:val="00E91D47"/>
    <w:rsid w:val="00EF1C1E"/>
    <w:rsid w:val="00F33462"/>
    <w:rsid w:val="00F55A92"/>
    <w:rsid w:val="00F60D4E"/>
    <w:rsid w:val="00FF2366"/>
    <w:rsid w:val="00FF5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853EF0"/>
  <w15:chartTrackingRefBased/>
  <w15:docId w15:val="{EFDB6B43-AF8D-43AA-8501-E79EFB0C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1AD"/>
    <w:pPr>
      <w:spacing w:after="120" w:line="276" w:lineRule="auto"/>
      <w:jc w:val="both"/>
    </w:pPr>
    <w:rPr>
      <w:color w:val="3333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6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684"/>
    <w:rPr>
      <w:color w:val="333333"/>
    </w:rPr>
  </w:style>
  <w:style w:type="paragraph" w:styleId="Fuzeile">
    <w:name w:val="footer"/>
    <w:basedOn w:val="Standard"/>
    <w:link w:val="FuzeileZchn"/>
    <w:uiPriority w:val="99"/>
    <w:unhideWhenUsed/>
    <w:rsid w:val="007326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684"/>
    <w:rPr>
      <w:color w:val="333333"/>
    </w:rPr>
  </w:style>
  <w:style w:type="character" w:styleId="Hyperlink">
    <w:name w:val="Hyperlink"/>
    <w:basedOn w:val="Absatz-Standardschriftart"/>
    <w:uiPriority w:val="99"/>
    <w:unhideWhenUsed/>
    <w:rsid w:val="008B7009"/>
    <w:rPr>
      <w:color w:val="333333"/>
      <w:u w:val="none"/>
    </w:rPr>
  </w:style>
  <w:style w:type="character" w:customStyle="1" w:styleId="NichtaufgelsteErwhnung1">
    <w:name w:val="Nicht aufgelöste Erwähnung1"/>
    <w:basedOn w:val="Absatz-Standardschriftart"/>
    <w:uiPriority w:val="99"/>
    <w:semiHidden/>
    <w:unhideWhenUsed/>
    <w:rsid w:val="00090FE9"/>
    <w:rPr>
      <w:color w:val="605E5C"/>
      <w:shd w:val="clear" w:color="auto" w:fill="E1DFDD"/>
    </w:rPr>
  </w:style>
  <w:style w:type="paragraph" w:styleId="Listenabsatz">
    <w:name w:val="List Paragraph"/>
    <w:basedOn w:val="Standard"/>
    <w:uiPriority w:val="34"/>
    <w:qFormat/>
    <w:rsid w:val="00E875EA"/>
    <w:pPr>
      <w:ind w:left="720"/>
      <w:contextualSpacing/>
    </w:pPr>
  </w:style>
  <w:style w:type="table" w:styleId="Tabellenraster">
    <w:name w:val="Table Grid"/>
    <w:basedOn w:val="NormaleTabelle"/>
    <w:uiPriority w:val="39"/>
    <w:rsid w:val="00F6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grips-und-co.de" TargetMode="External"/><Relationship Id="rId2" Type="http://schemas.openxmlformats.org/officeDocument/2006/relationships/hyperlink" Target="mailto:ozbf@grips-und-co.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rips &amp; Co.">
      <a:majorFont>
        <a:latin typeface="Calibri"/>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7f62a-14a8-43aa-b944-6b5b6118abda">
      <Terms xmlns="http://schemas.microsoft.com/office/infopath/2007/PartnerControls"/>
    </lcf76f155ced4ddcb4097134ff3c332f>
    <TaxCatchAll xmlns="00438f32-16b3-499f-aace-4d052a23a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599B487849EE488F2F02150D6CB0FA" ma:contentTypeVersion="15" ma:contentTypeDescription="Ein neues Dokument erstellen." ma:contentTypeScope="" ma:versionID="1a9002a24a857b613beda97ac7dd0648">
  <xsd:schema xmlns:xsd="http://www.w3.org/2001/XMLSchema" xmlns:xs="http://www.w3.org/2001/XMLSchema" xmlns:p="http://schemas.microsoft.com/office/2006/metadata/properties" xmlns:ns2="5437f62a-14a8-43aa-b944-6b5b6118abda" xmlns:ns3="00438f32-16b3-499f-aace-4d052a23ac69" targetNamespace="http://schemas.microsoft.com/office/2006/metadata/properties" ma:root="true" ma:fieldsID="50ec503ad4863361c0e1012be5ca20f6" ns2:_="" ns3:_="">
    <xsd:import namespace="5437f62a-14a8-43aa-b944-6b5b6118abda"/>
    <xsd:import namespace="00438f32-16b3-499f-aace-4d052a23ac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7f62a-14a8-43aa-b944-6b5b6118a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2c4c021-e917-4069-9d36-3514fec61b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38f32-16b3-499f-aace-4d052a23ac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81e551-70e5-4c9a-a13c-01cea21e3b70}" ma:internalName="TaxCatchAll" ma:showField="CatchAllData" ma:web="00438f32-16b3-499f-aace-4d052a23ac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565C7-34AD-4D72-8290-391BC64C5BC0}">
  <ds:schemaRefs>
    <ds:schemaRef ds:uri="http://schemas.microsoft.com/office/2006/metadata/properties"/>
    <ds:schemaRef ds:uri="5437f62a-14a8-43aa-b944-6b5b6118abda"/>
    <ds:schemaRef ds:uri="http://schemas.openxmlformats.org/package/2006/metadata/core-properties"/>
    <ds:schemaRef ds:uri="00438f32-16b3-499f-aace-4d052a23ac69"/>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ECF26D2-F7D0-427A-B18F-1D4D5BF9FE43}">
  <ds:schemaRefs>
    <ds:schemaRef ds:uri="http://schemas.microsoft.com/sharepoint/v3/contenttype/forms"/>
  </ds:schemaRefs>
</ds:datastoreItem>
</file>

<file path=customXml/itemProps3.xml><?xml version="1.0" encoding="utf-8"?>
<ds:datastoreItem xmlns:ds="http://schemas.openxmlformats.org/officeDocument/2006/customXml" ds:itemID="{2537A359-D407-414D-9E3D-E0A80592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7f62a-14a8-43aa-b944-6b5b6118abda"/>
    <ds:schemaRef ds:uri="00438f32-16b3-499f-aace-4d052a23a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Hogrebe</dc:creator>
  <cp:keywords/>
  <dc:description/>
  <cp:lastModifiedBy>Sabine Hogrebe</cp:lastModifiedBy>
  <cp:revision>5</cp:revision>
  <cp:lastPrinted>2024-06-27T04:38:00Z</cp:lastPrinted>
  <dcterms:created xsi:type="dcterms:W3CDTF">2024-05-06T19:23:00Z</dcterms:created>
  <dcterms:modified xsi:type="dcterms:W3CDTF">2024-09-11T05:25:00Z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0x010100B8599B487849EE488F2F02150D6CB0FA</vt:lpwstr>
  </property>
  <property fmtid="{D5CDD505-2E9C-101B-9397-08002B2CF9AE}" pid="3" name="MediaServiceImageTags">
    <vt:lpwstr/>
  </property>
</Properties>
</file>